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46273" w14:textId="77777777" w:rsidR="000D0D3F" w:rsidRDefault="000D0D3F" w:rsidP="000D0D3F">
      <w:pPr>
        <w:pStyle w:val="NoSpacing"/>
      </w:pPr>
    </w:p>
    <w:p w14:paraId="0D246275" w14:textId="2C46A6FE" w:rsidR="00A80678" w:rsidRDefault="00A86BFD" w:rsidP="00F71FA4">
      <w:pPr>
        <w:pStyle w:val="NoSpacing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rFonts w:ascii="Calibri" w:hAnsi="Calibri" w:cs="Calibri"/>
          <w:b/>
          <w:color w:val="001F5F"/>
          <w:sz w:val="24"/>
        </w:rPr>
      </w:pPr>
      <w:r>
        <w:rPr>
          <w:b/>
          <w:bCs/>
          <w:sz w:val="28"/>
          <w:szCs w:val="28"/>
        </w:rPr>
        <w:t>Optimizing Mask Fit and Filtration</w:t>
      </w:r>
    </w:p>
    <w:p w14:paraId="2D93CB3B" w14:textId="77777777" w:rsidR="000D2049" w:rsidRDefault="000D2049" w:rsidP="00DC53D7">
      <w:pPr>
        <w:pStyle w:val="NoSpacing"/>
        <w:rPr>
          <w:rFonts w:ascii="Calibri" w:hAnsi="Calibri" w:cs="Calibri"/>
          <w:b/>
          <w:color w:val="001F5F"/>
          <w:sz w:val="24"/>
          <w:szCs w:val="24"/>
        </w:rPr>
      </w:pPr>
    </w:p>
    <w:p w14:paraId="0D246276" w14:textId="59CDB257" w:rsidR="009062D6" w:rsidRPr="00961D35" w:rsidRDefault="00DA0D05" w:rsidP="00DC53D7">
      <w:pPr>
        <w:pStyle w:val="NoSpacing"/>
        <w:rPr>
          <w:sz w:val="24"/>
          <w:szCs w:val="24"/>
        </w:rPr>
      </w:pPr>
      <w:r w:rsidRPr="00363E95">
        <w:rPr>
          <w:rFonts w:ascii="Calibri" w:hAnsi="Calibri" w:cs="Calibri"/>
          <w:b/>
          <w:color w:val="001F5F"/>
          <w:sz w:val="28"/>
          <w:szCs w:val="28"/>
        </w:rPr>
        <w:t>INTENDED AUDIENCE</w:t>
      </w:r>
      <w:r w:rsidRPr="00363E95">
        <w:rPr>
          <w:rFonts w:ascii="Calibri" w:hAnsi="Calibri" w:cs="Calibri"/>
          <w:color w:val="001F5F"/>
          <w:sz w:val="28"/>
          <w:szCs w:val="28"/>
        </w:rPr>
        <w:t>:</w:t>
      </w:r>
      <w:r w:rsidRPr="3DF3FD80">
        <w:rPr>
          <w:rFonts w:ascii="Calibri" w:hAnsi="Calibri" w:cs="Calibri"/>
          <w:color w:val="001F5F"/>
          <w:sz w:val="24"/>
          <w:szCs w:val="24"/>
        </w:rPr>
        <w:t xml:space="preserve"> </w:t>
      </w:r>
      <w:r w:rsidRPr="00961D35">
        <w:rPr>
          <w:color w:val="001F5F"/>
          <w:sz w:val="24"/>
          <w:szCs w:val="24"/>
        </w:rPr>
        <w:t xml:space="preserve">All </w:t>
      </w:r>
      <w:r w:rsidR="00C24B1F" w:rsidRPr="00961D35">
        <w:rPr>
          <w:color w:val="001F5F"/>
          <w:sz w:val="24"/>
          <w:szCs w:val="24"/>
        </w:rPr>
        <w:t>caregivers</w:t>
      </w:r>
    </w:p>
    <w:p w14:paraId="0D246277" w14:textId="77777777" w:rsidR="00D706C8" w:rsidRPr="00363E95" w:rsidRDefault="00D706C8" w:rsidP="00DC53D7">
      <w:pPr>
        <w:pStyle w:val="NoSpacing"/>
        <w:rPr>
          <w:b/>
          <w:color w:val="001F5F"/>
          <w:sz w:val="16"/>
          <w:szCs w:val="16"/>
        </w:rPr>
      </w:pPr>
    </w:p>
    <w:p w14:paraId="0D246278" w14:textId="5D82200D" w:rsidR="009062D6" w:rsidRDefault="00F2329F" w:rsidP="6154821B">
      <w:pPr>
        <w:pStyle w:val="NoSpacing"/>
        <w:rPr>
          <w:color w:val="001F5F"/>
          <w:sz w:val="24"/>
          <w:szCs w:val="24"/>
        </w:rPr>
      </w:pPr>
      <w:r w:rsidRPr="4F293EE7">
        <w:rPr>
          <w:b/>
          <w:bCs/>
          <w:color w:val="001F5F"/>
          <w:sz w:val="28"/>
          <w:szCs w:val="28"/>
        </w:rPr>
        <w:t>What is the change?</w:t>
      </w:r>
      <w:r w:rsidR="00DA0D05" w:rsidRPr="4F293EE7">
        <w:rPr>
          <w:color w:val="001F5F"/>
          <w:sz w:val="24"/>
          <w:szCs w:val="24"/>
        </w:rPr>
        <w:t xml:space="preserve"> </w:t>
      </w:r>
      <w:r w:rsidRPr="4F293EE7">
        <w:rPr>
          <w:color w:val="001F5F"/>
          <w:sz w:val="24"/>
          <w:szCs w:val="24"/>
        </w:rPr>
        <w:t xml:space="preserve"> </w:t>
      </w:r>
    </w:p>
    <w:p w14:paraId="64148536" w14:textId="77777777" w:rsidR="00961D35" w:rsidRPr="00961D35" w:rsidRDefault="00961D35" w:rsidP="6154821B">
      <w:pPr>
        <w:pStyle w:val="NoSpacing"/>
        <w:rPr>
          <w:color w:val="001F5F"/>
          <w:sz w:val="16"/>
          <w:szCs w:val="16"/>
        </w:rPr>
      </w:pPr>
    </w:p>
    <w:p w14:paraId="3CD6700D" w14:textId="3911088F" w:rsidR="009B17DA" w:rsidRPr="00961D35" w:rsidRDefault="000E6D7B" w:rsidP="009B17DA">
      <w:pPr>
        <w:rPr>
          <w:rFonts w:asciiTheme="minorHAnsi" w:eastAsiaTheme="minorEastAsia" w:hAnsiTheme="minorHAnsi" w:cstheme="minorBidi"/>
          <w:color w:val="001F5F"/>
          <w:vertAlign w:val="superscript"/>
        </w:rPr>
      </w:pPr>
      <w:r w:rsidRPr="00961D35">
        <w:rPr>
          <w:rFonts w:asciiTheme="minorHAnsi" w:eastAsiaTheme="minorEastAsia" w:hAnsiTheme="minorHAnsi" w:cstheme="minorBidi"/>
          <w:color w:val="001F5F"/>
        </w:rPr>
        <w:t xml:space="preserve">The CDC has recently released studies that </w:t>
      </w:r>
      <w:r w:rsidR="004E1EDE" w:rsidRPr="00961D35">
        <w:rPr>
          <w:rFonts w:asciiTheme="minorHAnsi" w:eastAsiaTheme="minorEastAsia" w:hAnsiTheme="minorHAnsi" w:cstheme="minorBidi"/>
          <w:color w:val="001F5F"/>
        </w:rPr>
        <w:t>emphasize the</w:t>
      </w:r>
      <w:r w:rsidR="00C7306D" w:rsidRPr="00961D35">
        <w:rPr>
          <w:rFonts w:asciiTheme="minorHAnsi" w:eastAsiaTheme="minorEastAsia" w:hAnsiTheme="minorHAnsi" w:cstheme="minorBidi"/>
          <w:color w:val="001F5F"/>
        </w:rPr>
        <w:t xml:space="preserve"> </w:t>
      </w:r>
      <w:r w:rsidR="004E1EDE" w:rsidRPr="00961D35">
        <w:rPr>
          <w:rFonts w:asciiTheme="minorHAnsi" w:eastAsiaTheme="minorEastAsia" w:hAnsiTheme="minorHAnsi" w:cstheme="minorBidi"/>
          <w:color w:val="001F5F"/>
        </w:rPr>
        <w:t>importance</w:t>
      </w:r>
      <w:r w:rsidR="00481301" w:rsidRPr="00961D35">
        <w:rPr>
          <w:rFonts w:asciiTheme="minorHAnsi" w:eastAsiaTheme="minorEastAsia" w:hAnsiTheme="minorHAnsi" w:cstheme="minorBidi"/>
          <w:color w:val="001F5F"/>
        </w:rPr>
        <w:t xml:space="preserve"> of </w:t>
      </w:r>
      <w:r w:rsidR="007F3213" w:rsidRPr="00961D35">
        <w:rPr>
          <w:rFonts w:asciiTheme="minorHAnsi" w:eastAsiaTheme="minorEastAsia" w:hAnsiTheme="minorHAnsi" w:cstheme="minorBidi"/>
          <w:color w:val="001F5F"/>
        </w:rPr>
        <w:t xml:space="preserve">ensuring </w:t>
      </w:r>
      <w:r w:rsidR="00853787" w:rsidRPr="00961D35">
        <w:rPr>
          <w:rFonts w:asciiTheme="minorHAnsi" w:eastAsiaTheme="minorEastAsia" w:hAnsiTheme="minorHAnsi" w:cstheme="minorBidi"/>
          <w:color w:val="001F5F"/>
        </w:rPr>
        <w:t>proper fit</w:t>
      </w:r>
      <w:r w:rsidR="00004481" w:rsidRPr="00961D35">
        <w:rPr>
          <w:rFonts w:asciiTheme="minorHAnsi" w:eastAsiaTheme="minorEastAsia" w:hAnsiTheme="minorHAnsi" w:cstheme="minorBidi"/>
          <w:color w:val="001F5F"/>
        </w:rPr>
        <w:t xml:space="preserve">, and in turn filtration, </w:t>
      </w:r>
      <w:r w:rsidR="00853787" w:rsidRPr="00961D35">
        <w:rPr>
          <w:rFonts w:asciiTheme="minorHAnsi" w:eastAsiaTheme="minorEastAsia" w:hAnsiTheme="minorHAnsi" w:cstheme="minorBidi"/>
          <w:color w:val="001F5F"/>
        </w:rPr>
        <w:t xml:space="preserve">of masks </w:t>
      </w:r>
      <w:r w:rsidR="00671C06" w:rsidRPr="00961D35">
        <w:rPr>
          <w:rFonts w:asciiTheme="minorHAnsi" w:eastAsiaTheme="minorEastAsia" w:hAnsiTheme="minorHAnsi" w:cstheme="minorBidi"/>
          <w:color w:val="001F5F"/>
        </w:rPr>
        <w:t>to</w:t>
      </w:r>
      <w:r w:rsidR="00853787" w:rsidRPr="00961D35">
        <w:rPr>
          <w:rFonts w:asciiTheme="minorHAnsi" w:eastAsiaTheme="minorEastAsia" w:hAnsiTheme="minorHAnsi" w:cstheme="minorBidi"/>
          <w:color w:val="001F5F"/>
        </w:rPr>
        <w:t xml:space="preserve"> prevent transmission </w:t>
      </w:r>
      <w:r w:rsidR="00316770" w:rsidRPr="00961D35">
        <w:rPr>
          <w:rFonts w:asciiTheme="minorHAnsi" w:eastAsiaTheme="minorEastAsia" w:hAnsiTheme="minorHAnsi" w:cstheme="minorBidi"/>
          <w:color w:val="001F5F"/>
        </w:rPr>
        <w:t>and exposure to Covid-19.</w:t>
      </w:r>
      <w:r w:rsidR="00033B39" w:rsidRPr="00961D35">
        <w:rPr>
          <w:rFonts w:asciiTheme="minorHAnsi" w:eastAsiaTheme="minorEastAsia" w:hAnsiTheme="minorHAnsi" w:cstheme="minorBidi"/>
          <w:color w:val="001F5F"/>
        </w:rPr>
        <w:t xml:space="preserve">  In lab tests</w:t>
      </w:r>
      <w:r w:rsidR="008E1E60" w:rsidRPr="00961D35">
        <w:rPr>
          <w:rFonts w:asciiTheme="minorHAnsi" w:eastAsiaTheme="minorEastAsia" w:hAnsiTheme="minorHAnsi" w:cstheme="minorBidi"/>
          <w:color w:val="001F5F"/>
        </w:rPr>
        <w:t xml:space="preserve"> exposure to potentially infectio</w:t>
      </w:r>
      <w:r w:rsidR="00961D35">
        <w:rPr>
          <w:rFonts w:asciiTheme="minorHAnsi" w:eastAsiaTheme="minorEastAsia" w:hAnsiTheme="minorHAnsi" w:cstheme="minorBidi"/>
          <w:color w:val="001F5F"/>
        </w:rPr>
        <w:t>us</w:t>
      </w:r>
      <w:r w:rsidR="008E1E60" w:rsidRPr="00961D35">
        <w:rPr>
          <w:rFonts w:asciiTheme="minorHAnsi" w:eastAsiaTheme="minorEastAsia" w:hAnsiTheme="minorHAnsi" w:cstheme="minorBidi"/>
          <w:color w:val="001F5F"/>
        </w:rPr>
        <w:t xml:space="preserve"> aerosols decrease by about 95% </w:t>
      </w:r>
      <w:r w:rsidR="00C7405E" w:rsidRPr="00961D35">
        <w:rPr>
          <w:rFonts w:asciiTheme="minorHAnsi" w:eastAsiaTheme="minorEastAsia" w:hAnsiTheme="minorHAnsi" w:cstheme="minorBidi"/>
          <w:color w:val="001F5F"/>
        </w:rPr>
        <w:t>with a tightly fitting mask.</w:t>
      </w:r>
      <w:r w:rsidR="00A351F2" w:rsidRPr="00961D35">
        <w:rPr>
          <w:rFonts w:asciiTheme="minorHAnsi" w:eastAsiaTheme="minorEastAsia" w:hAnsiTheme="minorHAnsi" w:cstheme="minorBidi"/>
          <w:color w:val="001F5F"/>
          <w:vertAlign w:val="superscript"/>
        </w:rPr>
        <w:t>1</w:t>
      </w:r>
    </w:p>
    <w:p w14:paraId="13D56398" w14:textId="77777777" w:rsidR="00830DB0" w:rsidRPr="00961D35" w:rsidRDefault="00830DB0" w:rsidP="4F293EE7">
      <w:pPr>
        <w:pStyle w:val="NoSpacing"/>
        <w:rPr>
          <w:color w:val="001F5F"/>
          <w:sz w:val="24"/>
          <w:szCs w:val="24"/>
        </w:rPr>
      </w:pPr>
    </w:p>
    <w:p w14:paraId="0731AA95" w14:textId="69FDCA7C" w:rsidR="00A30906" w:rsidRPr="00E03AAA" w:rsidRDefault="00BC7E12" w:rsidP="4F293EE7">
      <w:pPr>
        <w:pStyle w:val="NoSpacing"/>
        <w:rPr>
          <w:b/>
          <w:bCs/>
          <w:color w:val="001F5F"/>
          <w:sz w:val="24"/>
          <w:szCs w:val="24"/>
        </w:rPr>
      </w:pPr>
      <w:r w:rsidRPr="4F293EE7">
        <w:rPr>
          <w:b/>
          <w:bCs/>
          <w:color w:val="001F5F"/>
          <w:sz w:val="28"/>
          <w:szCs w:val="28"/>
        </w:rPr>
        <w:t>Important information for clinic</w:t>
      </w:r>
      <w:r w:rsidR="00667DC7" w:rsidRPr="4F293EE7">
        <w:rPr>
          <w:b/>
          <w:bCs/>
          <w:color w:val="001F5F"/>
          <w:sz w:val="28"/>
          <w:szCs w:val="28"/>
        </w:rPr>
        <w:t>ians</w:t>
      </w:r>
      <w:r w:rsidRPr="4F293EE7">
        <w:rPr>
          <w:b/>
          <w:bCs/>
          <w:color w:val="001F5F"/>
          <w:sz w:val="28"/>
          <w:szCs w:val="28"/>
        </w:rPr>
        <w:t>:</w:t>
      </w:r>
      <w:r w:rsidR="00830DB0" w:rsidRPr="4F293EE7">
        <w:rPr>
          <w:b/>
          <w:bCs/>
          <w:color w:val="001F5F"/>
          <w:sz w:val="28"/>
          <w:szCs w:val="28"/>
        </w:rPr>
        <w:t xml:space="preserve"> </w:t>
      </w:r>
      <w:r w:rsidR="00830DB0" w:rsidRPr="4F293EE7">
        <w:rPr>
          <w:b/>
          <w:bCs/>
          <w:color w:val="001F5F"/>
          <w:sz w:val="24"/>
          <w:szCs w:val="24"/>
        </w:rPr>
        <w:t xml:space="preserve"> </w:t>
      </w:r>
    </w:p>
    <w:p w14:paraId="7CAAEF72" w14:textId="2193057E" w:rsidR="4F293EE7" w:rsidRPr="00363E95" w:rsidRDefault="4F293EE7" w:rsidP="4F293EE7">
      <w:pPr>
        <w:pStyle w:val="NoSpacing"/>
        <w:rPr>
          <w:b/>
          <w:bCs/>
          <w:color w:val="001F5F"/>
          <w:sz w:val="16"/>
          <w:szCs w:val="16"/>
        </w:rPr>
      </w:pPr>
    </w:p>
    <w:p w14:paraId="12CE6313" w14:textId="3C8A9AE4" w:rsidR="005423A0" w:rsidRDefault="00A30906" w:rsidP="4F293EE7">
      <w:pPr>
        <w:pStyle w:val="NoSpacing"/>
        <w:rPr>
          <w:color w:val="001F5F"/>
          <w:sz w:val="28"/>
          <w:szCs w:val="28"/>
        </w:rPr>
      </w:pPr>
      <w:r w:rsidRPr="00961D35">
        <w:rPr>
          <w:b/>
          <w:bCs/>
          <w:color w:val="001F5F"/>
          <w:sz w:val="28"/>
          <w:szCs w:val="28"/>
        </w:rPr>
        <w:t xml:space="preserve">Recommended </w:t>
      </w:r>
      <w:r w:rsidR="00F43004" w:rsidRPr="00961D35">
        <w:rPr>
          <w:b/>
          <w:bCs/>
          <w:color w:val="001F5F"/>
          <w:sz w:val="28"/>
          <w:szCs w:val="28"/>
        </w:rPr>
        <w:t xml:space="preserve">actions </w:t>
      </w:r>
      <w:r w:rsidRPr="00961D35">
        <w:rPr>
          <w:color w:val="001F5F"/>
          <w:sz w:val="28"/>
          <w:szCs w:val="28"/>
        </w:rPr>
        <w:t xml:space="preserve">to </w:t>
      </w:r>
      <w:r w:rsidR="007E7890" w:rsidRPr="00961D35">
        <w:rPr>
          <w:color w:val="001F5F"/>
          <w:sz w:val="28"/>
          <w:szCs w:val="28"/>
        </w:rPr>
        <w:t xml:space="preserve">improve </w:t>
      </w:r>
      <w:r w:rsidRPr="00961D35">
        <w:rPr>
          <w:color w:val="001F5F"/>
          <w:sz w:val="28"/>
          <w:szCs w:val="28"/>
        </w:rPr>
        <w:t>mask</w:t>
      </w:r>
      <w:r w:rsidR="00F43004" w:rsidRPr="00961D35">
        <w:rPr>
          <w:color w:val="001F5F"/>
          <w:sz w:val="28"/>
          <w:szCs w:val="28"/>
        </w:rPr>
        <w:t xml:space="preserve"> fit and filt</w:t>
      </w:r>
      <w:r w:rsidR="00F43004" w:rsidRPr="00961D35">
        <w:rPr>
          <w:color w:val="1F3864" w:themeColor="accent1" w:themeShade="80"/>
          <w:sz w:val="28"/>
          <w:szCs w:val="28"/>
        </w:rPr>
        <w:t>rat</w:t>
      </w:r>
      <w:r w:rsidR="00671C06" w:rsidRPr="00961D35">
        <w:rPr>
          <w:color w:val="1F3864" w:themeColor="accent1" w:themeShade="80"/>
          <w:sz w:val="28"/>
          <w:szCs w:val="28"/>
        </w:rPr>
        <w:t>i</w:t>
      </w:r>
      <w:r w:rsidR="00F43004" w:rsidRPr="00961D35">
        <w:rPr>
          <w:color w:val="1F3864" w:themeColor="accent1" w:themeShade="80"/>
          <w:sz w:val="28"/>
          <w:szCs w:val="28"/>
        </w:rPr>
        <w:t>on</w:t>
      </w:r>
      <w:r w:rsidRPr="00961D35">
        <w:rPr>
          <w:color w:val="001F5F"/>
          <w:sz w:val="28"/>
          <w:szCs w:val="28"/>
        </w:rPr>
        <w:t>:</w:t>
      </w:r>
    </w:p>
    <w:p w14:paraId="2C650415" w14:textId="77777777" w:rsidR="00961D35" w:rsidRPr="00961D35" w:rsidRDefault="00961D35" w:rsidP="4F293EE7">
      <w:pPr>
        <w:pStyle w:val="NoSpacing"/>
        <w:rPr>
          <w:color w:val="001F5F"/>
          <w:sz w:val="16"/>
          <w:szCs w:val="16"/>
        </w:rPr>
      </w:pPr>
    </w:p>
    <w:p w14:paraId="2EDAA6B5" w14:textId="426A1E6B" w:rsidR="00A360C0" w:rsidRPr="00961D35" w:rsidRDefault="00A360C0" w:rsidP="00C1610A">
      <w:pPr>
        <w:pStyle w:val="NoSpacing"/>
        <w:numPr>
          <w:ilvl w:val="0"/>
          <w:numId w:val="32"/>
        </w:numPr>
        <w:rPr>
          <w:rFonts w:cstheme="minorHAnsi"/>
          <w:bCs/>
          <w:color w:val="1F3864" w:themeColor="accent1" w:themeShade="80"/>
          <w:sz w:val="24"/>
          <w:szCs w:val="24"/>
        </w:rPr>
      </w:pPr>
      <w:r w:rsidRPr="00961D35">
        <w:rPr>
          <w:rStyle w:val="Strong"/>
          <w:rFonts w:cstheme="minorHAnsi"/>
          <w:color w:val="1F3864" w:themeColor="accent1" w:themeShade="80"/>
          <w:sz w:val="28"/>
          <w:szCs w:val="28"/>
          <w:shd w:val="clear" w:color="auto" w:fill="FFFFFF"/>
        </w:rPr>
        <w:t>Knotting and Tucking</w:t>
      </w:r>
      <w:r w:rsidRPr="00961D35">
        <w:rPr>
          <w:rFonts w:cstheme="minorHAnsi"/>
          <w:color w:val="1F3864" w:themeColor="accent1" w:themeShade="80"/>
          <w:sz w:val="28"/>
          <w:szCs w:val="28"/>
          <w:shd w:val="clear" w:color="auto" w:fill="FFFFFF"/>
        </w:rPr>
        <w:t xml:space="preserve">: </w:t>
      </w:r>
      <w:r w:rsidRPr="00961D35">
        <w:rPr>
          <w:rFonts w:cstheme="minorHAnsi"/>
          <w:color w:val="1F3864" w:themeColor="accent1" w:themeShade="80"/>
          <w:sz w:val="24"/>
          <w:szCs w:val="24"/>
          <w:shd w:val="clear" w:color="auto" w:fill="FFFFFF"/>
        </w:rPr>
        <w:t xml:space="preserve">Knot the ear loops of a 3-ply face mask where they join the edge of the mask, then fold and tuck the unneeded material under the edges. </w:t>
      </w:r>
    </w:p>
    <w:p w14:paraId="7C1DC9AE" w14:textId="77777777" w:rsidR="00961D35" w:rsidRPr="00961D35" w:rsidRDefault="00961D35" w:rsidP="00961D35">
      <w:pPr>
        <w:pStyle w:val="NoSpacing"/>
        <w:ind w:left="720"/>
        <w:rPr>
          <w:rFonts w:cstheme="minorHAnsi"/>
          <w:bCs/>
          <w:color w:val="1F3864" w:themeColor="accent1" w:themeShade="80"/>
          <w:sz w:val="16"/>
          <w:szCs w:val="16"/>
        </w:rPr>
      </w:pPr>
    </w:p>
    <w:p w14:paraId="527887A1" w14:textId="7411DCA9" w:rsidR="00D053FC" w:rsidRPr="00961D35" w:rsidRDefault="00D053FC" w:rsidP="4F293EE7">
      <w:pPr>
        <w:pStyle w:val="NoSpacing"/>
        <w:numPr>
          <w:ilvl w:val="0"/>
          <w:numId w:val="32"/>
        </w:numPr>
        <w:rPr>
          <w:color w:val="1F3864" w:themeColor="accent1" w:themeShade="80"/>
          <w:sz w:val="24"/>
          <w:szCs w:val="24"/>
        </w:rPr>
      </w:pPr>
      <w:r w:rsidRPr="00961D35">
        <w:rPr>
          <w:rStyle w:val="Strong"/>
          <w:color w:val="1F3864" w:themeColor="accent1" w:themeShade="80"/>
          <w:sz w:val="28"/>
          <w:szCs w:val="28"/>
          <w:shd w:val="clear" w:color="auto" w:fill="FFFFFF"/>
        </w:rPr>
        <w:t>Nose Wires:</w:t>
      </w:r>
      <w:r w:rsidRPr="00961D35">
        <w:rPr>
          <w:color w:val="1F3864" w:themeColor="accent1" w:themeShade="80"/>
          <w:sz w:val="28"/>
          <w:szCs w:val="28"/>
          <w:shd w:val="clear" w:color="auto" w:fill="FFFFFF"/>
        </w:rPr>
        <w:t> </w:t>
      </w:r>
      <w:r w:rsidRPr="00961D35">
        <w:rPr>
          <w:color w:val="1F3864" w:themeColor="accent1" w:themeShade="80"/>
          <w:sz w:val="24"/>
          <w:szCs w:val="24"/>
          <w:shd w:val="clear" w:color="auto" w:fill="FFFFFF"/>
        </w:rPr>
        <w:t xml:space="preserve">Use </w:t>
      </w:r>
      <w:r w:rsidR="1D5F591B" w:rsidRPr="00961D35">
        <w:rPr>
          <w:color w:val="1F3864" w:themeColor="accent1" w:themeShade="80"/>
          <w:sz w:val="24"/>
          <w:szCs w:val="24"/>
          <w:shd w:val="clear" w:color="auto" w:fill="FFFFFF"/>
        </w:rPr>
        <w:t xml:space="preserve">masks </w:t>
      </w:r>
      <w:r w:rsidRPr="00961D35">
        <w:rPr>
          <w:color w:val="1F3864" w:themeColor="accent1" w:themeShade="80"/>
          <w:sz w:val="24"/>
          <w:szCs w:val="24"/>
          <w:shd w:val="clear" w:color="auto" w:fill="FFFFFF"/>
        </w:rPr>
        <w:t>that have a nose wire (a metal strip along the top of the mask) to help prevent air leakage at the top of the mask. To get a good fit, make sure to bend the nose wire over your nose to conform to your face.</w:t>
      </w:r>
      <w:r w:rsidR="008E72B6" w:rsidRPr="00961D35">
        <w:rPr>
          <w:color w:val="1F3864" w:themeColor="accent1" w:themeShade="80"/>
          <w:sz w:val="24"/>
          <w:szCs w:val="24"/>
          <w:shd w:val="clear" w:color="auto" w:fill="FFFFFF"/>
        </w:rPr>
        <w:t xml:space="preserve"> Nose wires can also help to prevent fogging of eyeglasses.</w:t>
      </w:r>
    </w:p>
    <w:p w14:paraId="6469B555" w14:textId="465E60DC" w:rsidR="008C538D" w:rsidRDefault="008C538D" w:rsidP="005423A0">
      <w:pPr>
        <w:pStyle w:val="NoSpacing"/>
        <w:rPr>
          <w:bCs/>
          <w:color w:val="001F5F"/>
          <w:sz w:val="24"/>
        </w:rPr>
      </w:pPr>
    </w:p>
    <w:tbl>
      <w:tblPr>
        <w:tblStyle w:val="TableGrid"/>
        <w:tblW w:w="0" w:type="auto"/>
        <w:tblInd w:w="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1440"/>
        <w:gridCol w:w="11"/>
        <w:gridCol w:w="3679"/>
      </w:tblGrid>
      <w:tr w:rsidR="00F567B9" w14:paraId="75B798CE" w14:textId="77777777" w:rsidTr="00457120">
        <w:tc>
          <w:tcPr>
            <w:tcW w:w="3420" w:type="dxa"/>
          </w:tcPr>
          <w:p w14:paraId="283B23F4" w14:textId="5ADEAA2D" w:rsidR="00F567B9" w:rsidRPr="00457120" w:rsidRDefault="00F567B9" w:rsidP="00F567B9">
            <w:pPr>
              <w:pStyle w:val="NoSpacing"/>
              <w:rPr>
                <w:bCs/>
                <w:noProof/>
                <w:color w:val="1F3864" w:themeColor="accent1" w:themeShade="80"/>
                <w:sz w:val="28"/>
                <w:szCs w:val="28"/>
              </w:rPr>
            </w:pPr>
            <w:r w:rsidRPr="00457120">
              <w:rPr>
                <w:b/>
                <w:noProof/>
                <w:color w:val="1F3864" w:themeColor="accent1" w:themeShade="80"/>
                <w:sz w:val="28"/>
                <w:szCs w:val="28"/>
              </w:rPr>
              <w:t>A</w:t>
            </w:r>
            <w:r w:rsidRPr="00457120">
              <w:rPr>
                <w:bCs/>
                <w:noProof/>
                <w:color w:val="1F3864" w:themeColor="accent1" w:themeShade="80"/>
                <w:sz w:val="28"/>
                <w:szCs w:val="28"/>
              </w:rPr>
              <w:t>.</w:t>
            </w:r>
          </w:p>
        </w:tc>
        <w:tc>
          <w:tcPr>
            <w:tcW w:w="1451" w:type="dxa"/>
            <w:gridSpan w:val="2"/>
          </w:tcPr>
          <w:p w14:paraId="7FDF07ED" w14:textId="526E897B" w:rsidR="00F567B9" w:rsidRPr="004510B2" w:rsidRDefault="00F567B9" w:rsidP="00F567B9">
            <w:pPr>
              <w:pStyle w:val="NoSpacing"/>
              <w:rPr>
                <w:b/>
                <w:strike/>
                <w:noProof/>
                <w:color w:val="1F3864" w:themeColor="accent1" w:themeShade="80"/>
                <w:sz w:val="24"/>
              </w:rPr>
            </w:pPr>
          </w:p>
        </w:tc>
        <w:tc>
          <w:tcPr>
            <w:tcW w:w="3679" w:type="dxa"/>
          </w:tcPr>
          <w:p w14:paraId="2A400975" w14:textId="130A68D5" w:rsidR="00F567B9" w:rsidRPr="005C7D7E" w:rsidRDefault="00E104C3" w:rsidP="00F567B9">
            <w:pPr>
              <w:pStyle w:val="NoSpacing"/>
              <w:rPr>
                <w:b/>
                <w:noProof/>
                <w:color w:val="1F3864" w:themeColor="accent1" w:themeShade="80"/>
                <w:sz w:val="24"/>
              </w:rPr>
            </w:pPr>
            <w:r w:rsidRPr="00457120">
              <w:rPr>
                <w:b/>
                <w:noProof/>
                <w:color w:val="1F3864" w:themeColor="accent1" w:themeShade="80"/>
                <w:sz w:val="28"/>
                <w:szCs w:val="28"/>
              </w:rPr>
              <w:t xml:space="preserve">  </w:t>
            </w:r>
            <w:r w:rsidR="00961D35" w:rsidRPr="00457120">
              <w:rPr>
                <w:b/>
                <w:noProof/>
                <w:color w:val="1F3864" w:themeColor="accent1" w:themeShade="80"/>
                <w:sz w:val="28"/>
                <w:szCs w:val="28"/>
              </w:rPr>
              <w:t>B</w:t>
            </w:r>
            <w:r w:rsidR="00F567B9" w:rsidRPr="005C7D7E">
              <w:rPr>
                <w:b/>
                <w:noProof/>
                <w:color w:val="1F3864" w:themeColor="accent1" w:themeShade="80"/>
                <w:sz w:val="24"/>
              </w:rPr>
              <w:t>.</w:t>
            </w:r>
          </w:p>
        </w:tc>
      </w:tr>
      <w:tr w:rsidR="00EC1886" w14:paraId="58A627E9" w14:textId="77777777" w:rsidTr="00457120">
        <w:trPr>
          <w:trHeight w:val="3428"/>
        </w:trPr>
        <w:tc>
          <w:tcPr>
            <w:tcW w:w="3420" w:type="dxa"/>
          </w:tcPr>
          <w:p w14:paraId="1B66F1D1" w14:textId="6C7926FB" w:rsidR="00EC1886" w:rsidRDefault="00F567B9" w:rsidP="005423A0">
            <w:pPr>
              <w:pStyle w:val="NoSpacing"/>
              <w:rPr>
                <w:bCs/>
                <w:color w:val="001F5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F4EF749" wp14:editId="5A3E8296">
                  <wp:extent cx="2096135" cy="20961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135" cy="209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77DFE27B" w14:textId="096EB2A7" w:rsidR="00EC1886" w:rsidRPr="004510B2" w:rsidRDefault="00EC1886" w:rsidP="00E104C3">
            <w:pPr>
              <w:pStyle w:val="NoSpacing"/>
              <w:rPr>
                <w:bCs/>
                <w:strike/>
                <w:noProof/>
                <w:color w:val="001F5F"/>
                <w:sz w:val="24"/>
              </w:rPr>
            </w:pPr>
          </w:p>
        </w:tc>
        <w:tc>
          <w:tcPr>
            <w:tcW w:w="3690" w:type="dxa"/>
            <w:gridSpan w:val="2"/>
          </w:tcPr>
          <w:p w14:paraId="5757A6C8" w14:textId="6CEC3C10" w:rsidR="00EC1886" w:rsidRDefault="00F567B9" w:rsidP="00230384">
            <w:pPr>
              <w:pStyle w:val="NoSpacing"/>
              <w:jc w:val="right"/>
              <w:rPr>
                <w:bCs/>
                <w:color w:val="001F5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E0E1A27" wp14:editId="2B046215">
                  <wp:extent cx="2124075" cy="21240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BAD997" w14:textId="77777777" w:rsidR="00810ED2" w:rsidRPr="00EE71F4" w:rsidRDefault="00810ED2" w:rsidP="00457120">
      <w:pPr>
        <w:pStyle w:val="NoSpacing"/>
        <w:rPr>
          <w:b/>
          <w:color w:val="001F5F"/>
          <w:sz w:val="24"/>
        </w:rPr>
      </w:pPr>
    </w:p>
    <w:p w14:paraId="60ED2CD8" w14:textId="227956FB" w:rsidR="00CE382E" w:rsidRPr="00961D35" w:rsidRDefault="00A07C1F" w:rsidP="002D1A28">
      <w:pPr>
        <w:pStyle w:val="NoSpacing"/>
        <w:spacing w:after="120"/>
        <w:rPr>
          <w:b/>
          <w:color w:val="001F5F"/>
          <w:sz w:val="28"/>
          <w:szCs w:val="28"/>
        </w:rPr>
      </w:pPr>
      <w:r w:rsidRPr="00961D35">
        <w:rPr>
          <w:b/>
          <w:color w:val="001F5F"/>
          <w:sz w:val="28"/>
          <w:szCs w:val="28"/>
        </w:rPr>
        <w:t xml:space="preserve">Additional references and resource links: </w:t>
      </w:r>
    </w:p>
    <w:p w14:paraId="4FA481A0" w14:textId="116462BD" w:rsidR="00374186" w:rsidRPr="00961D35" w:rsidRDefault="00EE5B30" w:rsidP="00A351F2">
      <w:pPr>
        <w:pStyle w:val="NoSpacing"/>
        <w:numPr>
          <w:ilvl w:val="0"/>
          <w:numId w:val="31"/>
        </w:numPr>
        <w:rPr>
          <w:rStyle w:val="Hyperlink"/>
          <w:b/>
          <w:color w:val="2F5496" w:themeColor="accent1" w:themeShade="BF"/>
          <w:sz w:val="24"/>
          <w:szCs w:val="24"/>
          <w:u w:val="none"/>
        </w:rPr>
      </w:pPr>
      <w:hyperlink r:id="rId13" w:history="1">
        <w:r w:rsidR="00A351F2" w:rsidRPr="00961D35">
          <w:rPr>
            <w:rStyle w:val="Hyperlink"/>
            <w:color w:val="2F5496" w:themeColor="accent1" w:themeShade="BF"/>
            <w:sz w:val="24"/>
            <w:szCs w:val="24"/>
          </w:rPr>
          <w:t>Maximizing Fit for Cloth and Medical Procedure Masks to Improve Performance and Reduce SARS-CoV-2 Transmission and Exposure, 2021 | MMWR (cdc.gov)</w:t>
        </w:r>
      </w:hyperlink>
    </w:p>
    <w:p w14:paraId="532C9858" w14:textId="70DD3DD5" w:rsidR="00961D35" w:rsidRDefault="00961D35" w:rsidP="00961D35">
      <w:pPr>
        <w:pStyle w:val="NoSpacing"/>
        <w:rPr>
          <w:rStyle w:val="Hyperlink"/>
        </w:rPr>
      </w:pPr>
    </w:p>
    <w:p w14:paraId="5E891505" w14:textId="77777777" w:rsidR="00163A29" w:rsidRDefault="00163A29" w:rsidP="005D03B4">
      <w:pPr>
        <w:pStyle w:val="NoSpacing"/>
        <w:rPr>
          <w:b/>
          <w:color w:val="001F5F"/>
          <w:sz w:val="24"/>
        </w:rPr>
      </w:pPr>
    </w:p>
    <w:p w14:paraId="66EBD8EA" w14:textId="586EC2EC" w:rsidR="007A600F" w:rsidRPr="00457120" w:rsidRDefault="00DA0D05" w:rsidP="00363E95">
      <w:pPr>
        <w:pStyle w:val="NoSpacing"/>
        <w:rPr>
          <w:color w:val="001F5F"/>
        </w:rPr>
      </w:pPr>
      <w:r w:rsidRPr="00D96B17">
        <w:rPr>
          <w:b/>
          <w:color w:val="001F5F"/>
          <w:sz w:val="24"/>
        </w:rPr>
        <w:t>DISTRIBUTION / COMMUNICATION</w:t>
      </w:r>
      <w:r w:rsidRPr="00D96B17">
        <w:rPr>
          <w:color w:val="001F5F"/>
          <w:sz w:val="24"/>
        </w:rPr>
        <w:t xml:space="preserve"> </w:t>
      </w:r>
      <w:r w:rsidR="00DC53D7" w:rsidRPr="00D96B17">
        <w:rPr>
          <w:b/>
          <w:color w:val="001F5F"/>
          <w:sz w:val="24"/>
        </w:rPr>
        <w:t>PATHWAY</w:t>
      </w:r>
      <w:r w:rsidR="00DC53D7" w:rsidRPr="00457120">
        <w:rPr>
          <w:b/>
          <w:color w:val="001F5F"/>
        </w:rPr>
        <w:t xml:space="preserve">: </w:t>
      </w:r>
      <w:r w:rsidR="00DC53D7" w:rsidRPr="00457120">
        <w:rPr>
          <w:color w:val="001F5F"/>
        </w:rPr>
        <w:t>Nursing Educ</w:t>
      </w:r>
      <w:r w:rsidR="00FC0096" w:rsidRPr="00457120">
        <w:rPr>
          <w:color w:val="001F5F"/>
        </w:rPr>
        <w:t xml:space="preserve">ation and Adoption Team (NEAT) and </w:t>
      </w:r>
      <w:r w:rsidR="00DC53D7" w:rsidRPr="00457120">
        <w:rPr>
          <w:color w:val="001F5F"/>
        </w:rPr>
        <w:t>Nursing comm</w:t>
      </w:r>
      <w:r w:rsidR="00FC0096" w:rsidRPr="00457120">
        <w:rPr>
          <w:color w:val="001F5F"/>
        </w:rPr>
        <w:t>unication distribution pathways</w:t>
      </w:r>
      <w:r w:rsidR="009062D6" w:rsidRPr="00457120">
        <w:rPr>
          <w:color w:val="001F5F"/>
        </w:rPr>
        <w:t xml:space="preserve">. </w:t>
      </w:r>
    </w:p>
    <w:sectPr w:rsidR="007A600F" w:rsidRPr="00457120" w:rsidSect="00961D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576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39796" w14:textId="77777777" w:rsidR="00C1610A" w:rsidRDefault="00C1610A" w:rsidP="000D0D3F">
      <w:r>
        <w:separator/>
      </w:r>
    </w:p>
  </w:endnote>
  <w:endnote w:type="continuationSeparator" w:id="0">
    <w:p w14:paraId="45F8E4EA" w14:textId="77777777" w:rsidR="00C1610A" w:rsidRDefault="00C1610A" w:rsidP="000D0D3F">
      <w:r>
        <w:continuationSeparator/>
      </w:r>
    </w:p>
  </w:endnote>
  <w:endnote w:type="continuationNotice" w:id="1">
    <w:p w14:paraId="63CE6AFD" w14:textId="77777777" w:rsidR="00C1610A" w:rsidRDefault="00C1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B8DB1" w14:textId="77777777" w:rsidR="00457120" w:rsidRDefault="00457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462C0" w14:textId="3764473C" w:rsidR="00D13813" w:rsidRPr="00771283" w:rsidRDefault="007A600F" w:rsidP="00363E95">
    <w:pPr>
      <w:pStyle w:val="Footer"/>
      <w:tabs>
        <w:tab w:val="clear" w:pos="9360"/>
        <w:tab w:val="right" w:pos="9990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Optimizing Mask Fit and Filtrat</w:t>
    </w:r>
    <w:r w:rsidR="00363E95">
      <w:rPr>
        <w:rFonts w:asciiTheme="minorHAnsi" w:hAnsiTheme="minorHAnsi" w:cstheme="minorHAnsi"/>
        <w:sz w:val="18"/>
        <w:szCs w:val="18"/>
      </w:rPr>
      <w:t>i</w:t>
    </w:r>
    <w:r>
      <w:rPr>
        <w:rFonts w:asciiTheme="minorHAnsi" w:hAnsiTheme="minorHAnsi" w:cstheme="minorHAnsi"/>
        <w:sz w:val="18"/>
        <w:szCs w:val="18"/>
      </w:rPr>
      <w:t>on</w:t>
    </w:r>
    <w:r w:rsidR="00845063">
      <w:rPr>
        <w:rFonts w:asciiTheme="minorHAnsi" w:hAnsiTheme="minorHAnsi" w:cstheme="minorHAnsi"/>
        <w:sz w:val="18"/>
        <w:szCs w:val="18"/>
      </w:rPr>
      <w:tab/>
    </w:r>
    <w:r w:rsidR="00845063">
      <w:rPr>
        <w:rFonts w:asciiTheme="minorHAnsi" w:hAnsiTheme="minorHAnsi" w:cstheme="minorHAnsi"/>
        <w:sz w:val="18"/>
        <w:szCs w:val="18"/>
      </w:rPr>
      <w:tab/>
    </w:r>
    <w:r w:rsidR="0030153C">
      <w:rPr>
        <w:rFonts w:asciiTheme="minorHAnsi" w:hAnsiTheme="minorHAnsi" w:cstheme="minorHAnsi"/>
        <w:sz w:val="18"/>
        <w:szCs w:val="18"/>
      </w:rPr>
      <w:t xml:space="preserve">     </w:t>
    </w:r>
    <w:r w:rsidR="00363E95">
      <w:rPr>
        <w:rFonts w:asciiTheme="minorHAnsi" w:hAnsiTheme="minorHAnsi" w:cstheme="minorHAnsi"/>
        <w:sz w:val="18"/>
        <w:szCs w:val="18"/>
      </w:rPr>
      <w:t xml:space="preserve"> </w:t>
    </w:r>
    <w:r w:rsidR="0030153C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February 1</w:t>
    </w:r>
    <w:r w:rsidR="00961D35">
      <w:rPr>
        <w:rFonts w:asciiTheme="minorHAnsi" w:hAnsiTheme="minorHAnsi" w:cstheme="minorHAnsi"/>
        <w:sz w:val="18"/>
        <w:szCs w:val="18"/>
      </w:rPr>
      <w:t>9</w:t>
    </w:r>
    <w:r>
      <w:rPr>
        <w:rFonts w:asciiTheme="minorHAnsi" w:hAnsiTheme="minorHAnsi" w:cstheme="minorHAnsi"/>
        <w:sz w:val="18"/>
        <w:szCs w:val="18"/>
      </w:rPr>
      <w:t>, 2021</w:t>
    </w:r>
    <w:r w:rsidR="0023717D">
      <w:rPr>
        <w:rFonts w:asciiTheme="minorHAnsi" w:hAnsiTheme="minorHAnsi" w:cstheme="minorHAnsi"/>
        <w:sz w:val="18"/>
        <w:szCs w:val="18"/>
      </w:rPr>
      <w:t xml:space="preserve"> v.</w:t>
    </w:r>
    <w:r w:rsidR="00961D35">
      <w:rPr>
        <w:rFonts w:asciiTheme="minorHAnsi" w:hAnsiTheme="minorHAnsi" w:cstheme="minorHAnsi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42A4D" w14:textId="77777777" w:rsidR="00457120" w:rsidRDefault="00457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A9EF2" w14:textId="77777777" w:rsidR="00C1610A" w:rsidRDefault="00C1610A" w:rsidP="000D0D3F">
      <w:r>
        <w:separator/>
      </w:r>
    </w:p>
  </w:footnote>
  <w:footnote w:type="continuationSeparator" w:id="0">
    <w:p w14:paraId="2A541E29" w14:textId="77777777" w:rsidR="00C1610A" w:rsidRDefault="00C1610A" w:rsidP="000D0D3F">
      <w:r>
        <w:continuationSeparator/>
      </w:r>
    </w:p>
  </w:footnote>
  <w:footnote w:type="continuationNotice" w:id="1">
    <w:p w14:paraId="76C4A234" w14:textId="77777777" w:rsidR="00C1610A" w:rsidRDefault="00C161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9D132" w14:textId="77777777" w:rsidR="00457120" w:rsidRDefault="00457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462BF" w14:textId="77777777" w:rsidR="000D0D3F" w:rsidRDefault="00A954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2462C1" wp14:editId="24311344">
              <wp:simplePos x="0" y="0"/>
              <wp:positionH relativeFrom="margin">
                <wp:posOffset>4876800</wp:posOffset>
              </wp:positionH>
              <wp:positionV relativeFrom="page">
                <wp:posOffset>400050</wp:posOffset>
              </wp:positionV>
              <wp:extent cx="1657350" cy="573206"/>
              <wp:effectExtent l="19050" t="19050" r="19050" b="1778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7350" cy="573206"/>
                      </a:xfrm>
                      <a:prstGeom prst="roundRect">
                        <a:avLst/>
                      </a:prstGeom>
                      <a:solidFill>
                        <a:srgbClr val="002060"/>
                      </a:solidFill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2462C5" w14:textId="09BCD2AD" w:rsidR="000858BF" w:rsidRPr="000858BF" w:rsidRDefault="006B591B" w:rsidP="000858BF">
                          <w:pPr>
                            <w:jc w:val="center"/>
                            <w:rPr>
                              <w:b/>
                              <w:sz w:val="18"/>
                              <w:szCs w:val="20"/>
                            </w:rPr>
                          </w:pPr>
                          <w:r w:rsidRPr="000858BF">
                            <w:rPr>
                              <w:b/>
                              <w:sz w:val="18"/>
                              <w:szCs w:val="20"/>
                            </w:rPr>
                            <w:t>Practice Alert</w:t>
                          </w:r>
                          <w:r w:rsidR="000858BF" w:rsidRPr="000858BF">
                            <w:rPr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</w:p>
                        <w:p w14:paraId="0D2462C6" w14:textId="093C11D9" w:rsidR="00A9546C" w:rsidRPr="000858BF" w:rsidRDefault="004A7409" w:rsidP="000858BF">
                          <w:pPr>
                            <w:jc w:val="center"/>
                            <w:rPr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Providence Nursing Institute</w:t>
                          </w:r>
                          <w:r w:rsidR="000858BF" w:rsidRPr="000858BF">
                            <w:rPr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D2462C1" id="Rounded Rectangle 1" o:spid="_x0000_s1026" style="position:absolute;margin-left:384pt;margin-top:31.5pt;width:130.5pt;height:45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" fillcolor="#002060" strokecolor="#00b050" strokeweight="2.25pt">
              <v:stroke joinstyle="miter"/>
              <v:textbox>
                <w:txbxContent>
                  <w:p w14:paraId="0D2462C5" w14:textId="09BCD2AD" w:rsidR="000858BF" w:rsidRPr="000858BF" w:rsidRDefault="006B591B" w:rsidP="000858BF">
                    <w:pPr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 w:rsidRPr="000858BF">
                      <w:rPr>
                        <w:b/>
                        <w:sz w:val="18"/>
                        <w:szCs w:val="20"/>
                      </w:rPr>
                      <w:t>Practice Alert</w:t>
                    </w:r>
                    <w:r w:rsidR="000858BF" w:rsidRPr="000858BF">
                      <w:rPr>
                        <w:b/>
                        <w:sz w:val="18"/>
                        <w:szCs w:val="20"/>
                      </w:rPr>
                      <w:t xml:space="preserve"> </w:t>
                    </w:r>
                  </w:p>
                  <w:p w14:paraId="0D2462C6" w14:textId="093C11D9" w:rsidR="00A9546C" w:rsidRPr="000858BF" w:rsidRDefault="004A7409" w:rsidP="000858BF">
                    <w:pPr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Providence Nursing Institute</w:t>
                    </w:r>
                    <w:r w:rsidR="000858BF" w:rsidRPr="000858BF">
                      <w:rPr>
                        <w:b/>
                        <w:sz w:val="18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 anchory="page"/>
            </v:roundrect>
          </w:pict>
        </mc:Fallback>
      </mc:AlternateContent>
    </w:r>
    <w:r w:rsidR="000D0D3F">
      <w:rPr>
        <w:noProof/>
      </w:rPr>
      <w:drawing>
        <wp:inline distT="0" distB="0" distL="0" distR="0" wp14:anchorId="0D2462C3" wp14:editId="0D2462C4">
          <wp:extent cx="1911350" cy="455981"/>
          <wp:effectExtent l="0" t="0" r="0" b="127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522" cy="51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0D3F">
      <w:tab/>
    </w:r>
    <w:r w:rsidR="000D0D3F">
      <w:tab/>
    </w:r>
    <w:r w:rsidR="000D0D3F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61553" w14:textId="77777777" w:rsidR="00457120" w:rsidRDefault="00457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6139"/>
    <w:multiLevelType w:val="hybridMultilevel"/>
    <w:tmpl w:val="C4EE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4180"/>
    <w:multiLevelType w:val="hybridMultilevel"/>
    <w:tmpl w:val="25ACA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E4036"/>
    <w:multiLevelType w:val="hybridMultilevel"/>
    <w:tmpl w:val="1CC6370C"/>
    <w:lvl w:ilvl="0" w:tplc="25EC1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85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60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C9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04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EE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C4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F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E1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6A4D9B"/>
    <w:multiLevelType w:val="hybridMultilevel"/>
    <w:tmpl w:val="D6E0D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262AB"/>
    <w:multiLevelType w:val="hybridMultilevel"/>
    <w:tmpl w:val="81564D00"/>
    <w:lvl w:ilvl="0" w:tplc="50D450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74E35"/>
    <w:multiLevelType w:val="hybridMultilevel"/>
    <w:tmpl w:val="3064DD2C"/>
    <w:lvl w:ilvl="0" w:tplc="FEEAE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CAB7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7BC01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E689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92B2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3A8F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A08A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365E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96FE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D435DE"/>
    <w:multiLevelType w:val="hybridMultilevel"/>
    <w:tmpl w:val="A35A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760B5"/>
    <w:multiLevelType w:val="hybridMultilevel"/>
    <w:tmpl w:val="92EE4ABA"/>
    <w:lvl w:ilvl="0" w:tplc="4BB6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42F2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6B6AA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D607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CE77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36BA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0E4A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80B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E4DC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52758"/>
    <w:multiLevelType w:val="hybridMultilevel"/>
    <w:tmpl w:val="3AFC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0329D"/>
    <w:multiLevelType w:val="hybridMultilevel"/>
    <w:tmpl w:val="E510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D7318"/>
    <w:multiLevelType w:val="hybridMultilevel"/>
    <w:tmpl w:val="4632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3E65"/>
    <w:multiLevelType w:val="hybridMultilevel"/>
    <w:tmpl w:val="DCC2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F648A"/>
    <w:multiLevelType w:val="hybridMultilevel"/>
    <w:tmpl w:val="C12E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900B5"/>
    <w:multiLevelType w:val="hybridMultilevel"/>
    <w:tmpl w:val="9BAA3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70935"/>
    <w:multiLevelType w:val="hybridMultilevel"/>
    <w:tmpl w:val="E088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97575"/>
    <w:multiLevelType w:val="hybridMultilevel"/>
    <w:tmpl w:val="C0121744"/>
    <w:lvl w:ilvl="0" w:tplc="D668D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2C1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E3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4F2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AF4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0F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4C0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A0D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87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049B2"/>
    <w:multiLevelType w:val="hybridMultilevel"/>
    <w:tmpl w:val="E940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31085"/>
    <w:multiLevelType w:val="hybridMultilevel"/>
    <w:tmpl w:val="090A25B4"/>
    <w:lvl w:ilvl="0" w:tplc="D6425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49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84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A6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6A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2B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E3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A4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65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DC6266"/>
    <w:multiLevelType w:val="hybridMultilevel"/>
    <w:tmpl w:val="7772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001C1"/>
    <w:multiLevelType w:val="hybridMultilevel"/>
    <w:tmpl w:val="062E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13313"/>
    <w:multiLevelType w:val="hybridMultilevel"/>
    <w:tmpl w:val="3BE4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31484"/>
    <w:multiLevelType w:val="hybridMultilevel"/>
    <w:tmpl w:val="E34EC5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538E8"/>
    <w:multiLevelType w:val="hybridMultilevel"/>
    <w:tmpl w:val="C1B4B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1F1922"/>
    <w:multiLevelType w:val="hybridMultilevel"/>
    <w:tmpl w:val="B1F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C6E85"/>
    <w:multiLevelType w:val="hybridMultilevel"/>
    <w:tmpl w:val="3EC4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15014"/>
    <w:multiLevelType w:val="hybridMultilevel"/>
    <w:tmpl w:val="B4C69CB4"/>
    <w:lvl w:ilvl="0" w:tplc="C6C06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86D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D41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3BA4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4C2D8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6EEA8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B6F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A62C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EEA46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0D137C"/>
    <w:multiLevelType w:val="hybridMultilevel"/>
    <w:tmpl w:val="50BE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14677"/>
    <w:multiLevelType w:val="hybridMultilevel"/>
    <w:tmpl w:val="FEACD4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BC00B7"/>
    <w:multiLevelType w:val="hybridMultilevel"/>
    <w:tmpl w:val="48068F16"/>
    <w:lvl w:ilvl="0" w:tplc="E43092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835EC">
      <w:start w:val="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C3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C4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DCD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05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CDD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AB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4B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25C99"/>
    <w:multiLevelType w:val="hybridMultilevel"/>
    <w:tmpl w:val="40AA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65097"/>
    <w:multiLevelType w:val="hybridMultilevel"/>
    <w:tmpl w:val="097069AC"/>
    <w:lvl w:ilvl="0" w:tplc="AEC8A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8AB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1E87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7E8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9564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9023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A349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700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F8E3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EC5421"/>
    <w:multiLevelType w:val="hybridMultilevel"/>
    <w:tmpl w:val="6ACC9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"/>
  </w:num>
  <w:num w:numId="3">
    <w:abstractNumId w:val="3"/>
  </w:num>
  <w:num w:numId="4">
    <w:abstractNumId w:val="22"/>
  </w:num>
  <w:num w:numId="5">
    <w:abstractNumId w:val="30"/>
  </w:num>
  <w:num w:numId="6">
    <w:abstractNumId w:val="16"/>
  </w:num>
  <w:num w:numId="7">
    <w:abstractNumId w:val="6"/>
  </w:num>
  <w:num w:numId="8">
    <w:abstractNumId w:val="23"/>
  </w:num>
  <w:num w:numId="9">
    <w:abstractNumId w:val="5"/>
  </w:num>
  <w:num w:numId="10">
    <w:abstractNumId w:val="7"/>
  </w:num>
  <w:num w:numId="11">
    <w:abstractNumId w:val="21"/>
  </w:num>
  <w:num w:numId="12">
    <w:abstractNumId w:val="0"/>
  </w:num>
  <w:num w:numId="13">
    <w:abstractNumId w:val="21"/>
  </w:num>
  <w:num w:numId="14">
    <w:abstractNumId w:val="8"/>
  </w:num>
  <w:num w:numId="15">
    <w:abstractNumId w:val="27"/>
  </w:num>
  <w:num w:numId="16">
    <w:abstractNumId w:val="26"/>
  </w:num>
  <w:num w:numId="17">
    <w:abstractNumId w:val="2"/>
  </w:num>
  <w:num w:numId="18">
    <w:abstractNumId w:val="11"/>
  </w:num>
  <w:num w:numId="19">
    <w:abstractNumId w:val="25"/>
  </w:num>
  <w:num w:numId="20">
    <w:abstractNumId w:val="18"/>
  </w:num>
  <w:num w:numId="21">
    <w:abstractNumId w:val="20"/>
  </w:num>
  <w:num w:numId="22">
    <w:abstractNumId w:val="14"/>
  </w:num>
  <w:num w:numId="23">
    <w:abstractNumId w:val="19"/>
  </w:num>
  <w:num w:numId="24">
    <w:abstractNumId w:val="10"/>
  </w:num>
  <w:num w:numId="25">
    <w:abstractNumId w:val="24"/>
  </w:num>
  <w:num w:numId="26">
    <w:abstractNumId w:val="17"/>
  </w:num>
  <w:num w:numId="27">
    <w:abstractNumId w:val="15"/>
  </w:num>
  <w:num w:numId="28">
    <w:abstractNumId w:val="9"/>
  </w:num>
  <w:num w:numId="29">
    <w:abstractNumId w:val="28"/>
  </w:num>
  <w:num w:numId="30">
    <w:abstractNumId w:val="12"/>
  </w:num>
  <w:num w:numId="31">
    <w:abstractNumId w:val="4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3F"/>
    <w:rsid w:val="00001BE8"/>
    <w:rsid w:val="00004481"/>
    <w:rsid w:val="00013902"/>
    <w:rsid w:val="00033B39"/>
    <w:rsid w:val="0005468C"/>
    <w:rsid w:val="0005686C"/>
    <w:rsid w:val="00056E3F"/>
    <w:rsid w:val="0006506D"/>
    <w:rsid w:val="000858BF"/>
    <w:rsid w:val="00092ED2"/>
    <w:rsid w:val="000B0AE9"/>
    <w:rsid w:val="000B735A"/>
    <w:rsid w:val="000D0D3F"/>
    <w:rsid w:val="000D2049"/>
    <w:rsid w:val="000E6D7B"/>
    <w:rsid w:val="000F14C4"/>
    <w:rsid w:val="000F687B"/>
    <w:rsid w:val="001066B1"/>
    <w:rsid w:val="001208BC"/>
    <w:rsid w:val="001223D5"/>
    <w:rsid w:val="0012685B"/>
    <w:rsid w:val="00136AD6"/>
    <w:rsid w:val="00157606"/>
    <w:rsid w:val="00160504"/>
    <w:rsid w:val="00163A29"/>
    <w:rsid w:val="00173ECB"/>
    <w:rsid w:val="001919FB"/>
    <w:rsid w:val="001A5BD0"/>
    <w:rsid w:val="001A6290"/>
    <w:rsid w:val="001B0024"/>
    <w:rsid w:val="001B2CFB"/>
    <w:rsid w:val="001D71EC"/>
    <w:rsid w:val="001E20E3"/>
    <w:rsid w:val="001E273A"/>
    <w:rsid w:val="001E3F0B"/>
    <w:rsid w:val="001E3F42"/>
    <w:rsid w:val="001E5DF0"/>
    <w:rsid w:val="001F0B4F"/>
    <w:rsid w:val="00210A4C"/>
    <w:rsid w:val="00220411"/>
    <w:rsid w:val="0022424D"/>
    <w:rsid w:val="00225DA0"/>
    <w:rsid w:val="00230384"/>
    <w:rsid w:val="0023717D"/>
    <w:rsid w:val="0024451B"/>
    <w:rsid w:val="00247592"/>
    <w:rsid w:val="00247EF9"/>
    <w:rsid w:val="00252F2A"/>
    <w:rsid w:val="002543B2"/>
    <w:rsid w:val="00257971"/>
    <w:rsid w:val="0026464A"/>
    <w:rsid w:val="002746B1"/>
    <w:rsid w:val="00290258"/>
    <w:rsid w:val="00290B72"/>
    <w:rsid w:val="00291ADA"/>
    <w:rsid w:val="002A4CFF"/>
    <w:rsid w:val="002B0772"/>
    <w:rsid w:val="002B3464"/>
    <w:rsid w:val="002C6C26"/>
    <w:rsid w:val="002D1A28"/>
    <w:rsid w:val="002D386B"/>
    <w:rsid w:val="002D6BD5"/>
    <w:rsid w:val="002E4736"/>
    <w:rsid w:val="002F5E55"/>
    <w:rsid w:val="0030153C"/>
    <w:rsid w:val="00306F1D"/>
    <w:rsid w:val="00316770"/>
    <w:rsid w:val="00317419"/>
    <w:rsid w:val="00317C46"/>
    <w:rsid w:val="00336B4B"/>
    <w:rsid w:val="00344558"/>
    <w:rsid w:val="00350855"/>
    <w:rsid w:val="00363C21"/>
    <w:rsid w:val="00363E95"/>
    <w:rsid w:val="003724FC"/>
    <w:rsid w:val="00374186"/>
    <w:rsid w:val="003776C0"/>
    <w:rsid w:val="003900A3"/>
    <w:rsid w:val="00392CD0"/>
    <w:rsid w:val="003B1F3B"/>
    <w:rsid w:val="003D2CF2"/>
    <w:rsid w:val="003D62B5"/>
    <w:rsid w:val="003F6153"/>
    <w:rsid w:val="00402314"/>
    <w:rsid w:val="00415EBD"/>
    <w:rsid w:val="00417F08"/>
    <w:rsid w:val="00431618"/>
    <w:rsid w:val="004510B2"/>
    <w:rsid w:val="00457120"/>
    <w:rsid w:val="004636E8"/>
    <w:rsid w:val="00481301"/>
    <w:rsid w:val="00487A0F"/>
    <w:rsid w:val="004A1004"/>
    <w:rsid w:val="004A7409"/>
    <w:rsid w:val="004B5BE4"/>
    <w:rsid w:val="004C11CB"/>
    <w:rsid w:val="004C238B"/>
    <w:rsid w:val="004E1EDE"/>
    <w:rsid w:val="00514392"/>
    <w:rsid w:val="0052409B"/>
    <w:rsid w:val="00533958"/>
    <w:rsid w:val="00534B09"/>
    <w:rsid w:val="005423A0"/>
    <w:rsid w:val="00551990"/>
    <w:rsid w:val="00552240"/>
    <w:rsid w:val="00560643"/>
    <w:rsid w:val="005635CD"/>
    <w:rsid w:val="005815C8"/>
    <w:rsid w:val="005919E4"/>
    <w:rsid w:val="005C1841"/>
    <w:rsid w:val="005C483E"/>
    <w:rsid w:val="005C7D7E"/>
    <w:rsid w:val="005D03B4"/>
    <w:rsid w:val="005D2078"/>
    <w:rsid w:val="005E4685"/>
    <w:rsid w:val="00631176"/>
    <w:rsid w:val="0064114C"/>
    <w:rsid w:val="00662C3C"/>
    <w:rsid w:val="00667DC7"/>
    <w:rsid w:val="00671C06"/>
    <w:rsid w:val="00675C42"/>
    <w:rsid w:val="00677B40"/>
    <w:rsid w:val="006A0EFA"/>
    <w:rsid w:val="006A17FA"/>
    <w:rsid w:val="006B591B"/>
    <w:rsid w:val="006C77B8"/>
    <w:rsid w:val="006D0B4C"/>
    <w:rsid w:val="006E05E5"/>
    <w:rsid w:val="0071146F"/>
    <w:rsid w:val="00712742"/>
    <w:rsid w:val="00717E62"/>
    <w:rsid w:val="0072119C"/>
    <w:rsid w:val="00726EB7"/>
    <w:rsid w:val="00743EEF"/>
    <w:rsid w:val="00750568"/>
    <w:rsid w:val="007553C8"/>
    <w:rsid w:val="007608AA"/>
    <w:rsid w:val="00764405"/>
    <w:rsid w:val="00771283"/>
    <w:rsid w:val="00773845"/>
    <w:rsid w:val="007759E9"/>
    <w:rsid w:val="00781AF3"/>
    <w:rsid w:val="0078327E"/>
    <w:rsid w:val="0079467D"/>
    <w:rsid w:val="007A248F"/>
    <w:rsid w:val="007A600F"/>
    <w:rsid w:val="007B7416"/>
    <w:rsid w:val="007C4AD4"/>
    <w:rsid w:val="007C78F8"/>
    <w:rsid w:val="007D297C"/>
    <w:rsid w:val="007D3891"/>
    <w:rsid w:val="007E63B0"/>
    <w:rsid w:val="007E739C"/>
    <w:rsid w:val="007E7890"/>
    <w:rsid w:val="007F3213"/>
    <w:rsid w:val="00800B84"/>
    <w:rsid w:val="00801E67"/>
    <w:rsid w:val="00805694"/>
    <w:rsid w:val="00810ED2"/>
    <w:rsid w:val="00814914"/>
    <w:rsid w:val="008236EB"/>
    <w:rsid w:val="00827657"/>
    <w:rsid w:val="00830DB0"/>
    <w:rsid w:val="0083307A"/>
    <w:rsid w:val="00845063"/>
    <w:rsid w:val="00853787"/>
    <w:rsid w:val="00854FA4"/>
    <w:rsid w:val="00860DB4"/>
    <w:rsid w:val="00880349"/>
    <w:rsid w:val="00883473"/>
    <w:rsid w:val="00883CFF"/>
    <w:rsid w:val="00890A52"/>
    <w:rsid w:val="00890D63"/>
    <w:rsid w:val="00892A14"/>
    <w:rsid w:val="008A3894"/>
    <w:rsid w:val="008A5F7D"/>
    <w:rsid w:val="008B7DC4"/>
    <w:rsid w:val="008C538D"/>
    <w:rsid w:val="008D35B5"/>
    <w:rsid w:val="008E1E60"/>
    <w:rsid w:val="008E72B6"/>
    <w:rsid w:val="008F45C6"/>
    <w:rsid w:val="008F67D8"/>
    <w:rsid w:val="0090049A"/>
    <w:rsid w:val="00905C48"/>
    <w:rsid w:val="009062D6"/>
    <w:rsid w:val="009079EF"/>
    <w:rsid w:val="00921485"/>
    <w:rsid w:val="00925BC7"/>
    <w:rsid w:val="00931B6F"/>
    <w:rsid w:val="009474B1"/>
    <w:rsid w:val="00961D35"/>
    <w:rsid w:val="009651BE"/>
    <w:rsid w:val="0097395C"/>
    <w:rsid w:val="00984BD0"/>
    <w:rsid w:val="00993357"/>
    <w:rsid w:val="009B1349"/>
    <w:rsid w:val="009B17DA"/>
    <w:rsid w:val="009B3B98"/>
    <w:rsid w:val="009D32C6"/>
    <w:rsid w:val="009F40D1"/>
    <w:rsid w:val="009F7F98"/>
    <w:rsid w:val="00A07C1F"/>
    <w:rsid w:val="00A2266D"/>
    <w:rsid w:val="00A22BC5"/>
    <w:rsid w:val="00A2499B"/>
    <w:rsid w:val="00A30906"/>
    <w:rsid w:val="00A351F2"/>
    <w:rsid w:val="00A360C0"/>
    <w:rsid w:val="00A37EC1"/>
    <w:rsid w:val="00A4463F"/>
    <w:rsid w:val="00A651F9"/>
    <w:rsid w:val="00A67441"/>
    <w:rsid w:val="00A67EB9"/>
    <w:rsid w:val="00A80678"/>
    <w:rsid w:val="00A85334"/>
    <w:rsid w:val="00A85369"/>
    <w:rsid w:val="00A86BFD"/>
    <w:rsid w:val="00A92828"/>
    <w:rsid w:val="00A92F5A"/>
    <w:rsid w:val="00A93006"/>
    <w:rsid w:val="00A9546C"/>
    <w:rsid w:val="00A95E69"/>
    <w:rsid w:val="00AA6044"/>
    <w:rsid w:val="00AB0472"/>
    <w:rsid w:val="00AB7CF4"/>
    <w:rsid w:val="00AC0A04"/>
    <w:rsid w:val="00AC516A"/>
    <w:rsid w:val="00AC5BF0"/>
    <w:rsid w:val="00AF210E"/>
    <w:rsid w:val="00AF2C4E"/>
    <w:rsid w:val="00AF3565"/>
    <w:rsid w:val="00B10FFC"/>
    <w:rsid w:val="00B16B42"/>
    <w:rsid w:val="00B257EF"/>
    <w:rsid w:val="00B35162"/>
    <w:rsid w:val="00B44C6B"/>
    <w:rsid w:val="00B55E3F"/>
    <w:rsid w:val="00B82B25"/>
    <w:rsid w:val="00B85B40"/>
    <w:rsid w:val="00B86882"/>
    <w:rsid w:val="00B942E3"/>
    <w:rsid w:val="00BA163F"/>
    <w:rsid w:val="00BC7E12"/>
    <w:rsid w:val="00C06100"/>
    <w:rsid w:val="00C11960"/>
    <w:rsid w:val="00C1610A"/>
    <w:rsid w:val="00C1672D"/>
    <w:rsid w:val="00C24B1F"/>
    <w:rsid w:val="00C27224"/>
    <w:rsid w:val="00C41763"/>
    <w:rsid w:val="00C460BA"/>
    <w:rsid w:val="00C6781D"/>
    <w:rsid w:val="00C715AB"/>
    <w:rsid w:val="00C71F95"/>
    <w:rsid w:val="00C7306D"/>
    <w:rsid w:val="00C7405E"/>
    <w:rsid w:val="00C9300C"/>
    <w:rsid w:val="00C960F7"/>
    <w:rsid w:val="00CA1474"/>
    <w:rsid w:val="00CA3624"/>
    <w:rsid w:val="00CA3B7C"/>
    <w:rsid w:val="00CA58CD"/>
    <w:rsid w:val="00CC3770"/>
    <w:rsid w:val="00CD15F5"/>
    <w:rsid w:val="00CD50ED"/>
    <w:rsid w:val="00CD5B1E"/>
    <w:rsid w:val="00CD7684"/>
    <w:rsid w:val="00CE382E"/>
    <w:rsid w:val="00CE3FE6"/>
    <w:rsid w:val="00CE6928"/>
    <w:rsid w:val="00CF68B4"/>
    <w:rsid w:val="00D00E6D"/>
    <w:rsid w:val="00D05350"/>
    <w:rsid w:val="00D053FC"/>
    <w:rsid w:val="00D13813"/>
    <w:rsid w:val="00D2087B"/>
    <w:rsid w:val="00D249FF"/>
    <w:rsid w:val="00D428BB"/>
    <w:rsid w:val="00D6167C"/>
    <w:rsid w:val="00D62810"/>
    <w:rsid w:val="00D66601"/>
    <w:rsid w:val="00D706C8"/>
    <w:rsid w:val="00D71D74"/>
    <w:rsid w:val="00D80B64"/>
    <w:rsid w:val="00D87A4C"/>
    <w:rsid w:val="00D90E4D"/>
    <w:rsid w:val="00D91514"/>
    <w:rsid w:val="00D92401"/>
    <w:rsid w:val="00D9321C"/>
    <w:rsid w:val="00D96B17"/>
    <w:rsid w:val="00DA0D05"/>
    <w:rsid w:val="00DA63D2"/>
    <w:rsid w:val="00DB455A"/>
    <w:rsid w:val="00DC53D7"/>
    <w:rsid w:val="00DD5A8A"/>
    <w:rsid w:val="00DF1485"/>
    <w:rsid w:val="00E03AAA"/>
    <w:rsid w:val="00E04E91"/>
    <w:rsid w:val="00E104C3"/>
    <w:rsid w:val="00E205D0"/>
    <w:rsid w:val="00E266A1"/>
    <w:rsid w:val="00E411BE"/>
    <w:rsid w:val="00E466C6"/>
    <w:rsid w:val="00E47956"/>
    <w:rsid w:val="00E518EC"/>
    <w:rsid w:val="00E55DA5"/>
    <w:rsid w:val="00E60705"/>
    <w:rsid w:val="00E8563E"/>
    <w:rsid w:val="00E86142"/>
    <w:rsid w:val="00E91AA4"/>
    <w:rsid w:val="00E92491"/>
    <w:rsid w:val="00E9381C"/>
    <w:rsid w:val="00E97389"/>
    <w:rsid w:val="00EA0515"/>
    <w:rsid w:val="00EA2851"/>
    <w:rsid w:val="00EA6FA2"/>
    <w:rsid w:val="00EC1886"/>
    <w:rsid w:val="00EC3176"/>
    <w:rsid w:val="00EC7F64"/>
    <w:rsid w:val="00EE5B30"/>
    <w:rsid w:val="00EE71F4"/>
    <w:rsid w:val="00EF2EC0"/>
    <w:rsid w:val="00F05137"/>
    <w:rsid w:val="00F056B8"/>
    <w:rsid w:val="00F13987"/>
    <w:rsid w:val="00F2329F"/>
    <w:rsid w:val="00F34E59"/>
    <w:rsid w:val="00F43004"/>
    <w:rsid w:val="00F44B35"/>
    <w:rsid w:val="00F5039A"/>
    <w:rsid w:val="00F54284"/>
    <w:rsid w:val="00F567B9"/>
    <w:rsid w:val="00F642BB"/>
    <w:rsid w:val="00F65A3A"/>
    <w:rsid w:val="00F71FA4"/>
    <w:rsid w:val="00F912E0"/>
    <w:rsid w:val="00F94838"/>
    <w:rsid w:val="00FA07A7"/>
    <w:rsid w:val="00FB1E4B"/>
    <w:rsid w:val="00FB7A2F"/>
    <w:rsid w:val="00FC0096"/>
    <w:rsid w:val="00FC6393"/>
    <w:rsid w:val="00FE068B"/>
    <w:rsid w:val="00FF120F"/>
    <w:rsid w:val="00FF3E6B"/>
    <w:rsid w:val="02B97CB9"/>
    <w:rsid w:val="089BE0FB"/>
    <w:rsid w:val="09119A7C"/>
    <w:rsid w:val="0D073EA4"/>
    <w:rsid w:val="11839BE4"/>
    <w:rsid w:val="1D5F591B"/>
    <w:rsid w:val="24DEAACB"/>
    <w:rsid w:val="35E89188"/>
    <w:rsid w:val="3DF3FD80"/>
    <w:rsid w:val="48CD3BDB"/>
    <w:rsid w:val="4F293EE7"/>
    <w:rsid w:val="52246A03"/>
    <w:rsid w:val="5AAE8A9D"/>
    <w:rsid w:val="6154821B"/>
    <w:rsid w:val="68A678A2"/>
    <w:rsid w:val="70C1A13B"/>
    <w:rsid w:val="7B35E424"/>
    <w:rsid w:val="7EE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246273"/>
  <w15:chartTrackingRefBased/>
  <w15:docId w15:val="{7F54E87C-BEBD-4904-AF38-4AC22CD7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DA0D05"/>
    <w:pPr>
      <w:widowControl w:val="0"/>
      <w:autoSpaceDE w:val="0"/>
      <w:autoSpaceDN w:val="0"/>
      <w:ind w:left="960"/>
      <w:outlineLvl w:val="0"/>
    </w:pPr>
    <w:rPr>
      <w:rFonts w:ascii="Calibri" w:eastAsia="Calibri" w:hAnsi="Calibri" w:cs="Calibri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D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0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D3F"/>
  </w:style>
  <w:style w:type="paragraph" w:styleId="Footer">
    <w:name w:val="footer"/>
    <w:basedOn w:val="Normal"/>
    <w:link w:val="FooterChar"/>
    <w:uiPriority w:val="99"/>
    <w:unhideWhenUsed/>
    <w:rsid w:val="000D0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D3F"/>
  </w:style>
  <w:style w:type="paragraph" w:styleId="BalloonText">
    <w:name w:val="Balloon Text"/>
    <w:basedOn w:val="Normal"/>
    <w:link w:val="BalloonTextChar"/>
    <w:uiPriority w:val="99"/>
    <w:semiHidden/>
    <w:unhideWhenUsed/>
    <w:rsid w:val="00C93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51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A0D05"/>
    <w:rPr>
      <w:rFonts w:ascii="Calibri" w:eastAsia="Calibri" w:hAnsi="Calibri" w:cs="Calibri"/>
      <w:b/>
      <w:bCs/>
      <w:lang w:bidi="en-US"/>
    </w:rPr>
  </w:style>
  <w:style w:type="paragraph" w:styleId="NormalWeb">
    <w:name w:val="Normal (Web)"/>
    <w:basedOn w:val="Normal"/>
    <w:uiPriority w:val="99"/>
    <w:semiHidden/>
    <w:unhideWhenUsed/>
    <w:rsid w:val="00DC53D7"/>
  </w:style>
  <w:style w:type="character" w:styleId="Hyperlink">
    <w:name w:val="Hyperlink"/>
    <w:basedOn w:val="DefaultParagraphFont"/>
    <w:uiPriority w:val="99"/>
    <w:unhideWhenUsed/>
    <w:rsid w:val="00FC00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E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7E1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3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39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85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C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30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5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5389">
          <w:marLeft w:val="79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385">
          <w:marLeft w:val="79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264">
          <w:marLeft w:val="79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950">
          <w:marLeft w:val="3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777">
          <w:marLeft w:val="79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785">
          <w:marLeft w:val="79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61">
          <w:marLeft w:val="79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742">
          <w:marLeft w:val="3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68">
          <w:marLeft w:val="79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891">
          <w:marLeft w:val="3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514">
          <w:marLeft w:val="79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560">
          <w:marLeft w:val="79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605">
          <w:marLeft w:val="79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667">
          <w:marLeft w:val="79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576">
          <w:marLeft w:val="79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607">
          <w:marLeft w:val="79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mmwr/volumes/70/wr/mm7007e1.htm?s_cid=mm7007e1_w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77c2b68-c29b-4171-8c27-248291f4cf68">Practice Alert</Document_x0020_Type>
    <Epic_x0020_Go_x002d_Live_x0020_Date xmlns="b77c2b68-c29b-4171-8c27-248291f4cf68">2020-10-25T07:00:00+00:00</Epic_x0020_Go_x002d_Live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9AB50F3307642A07655C1A94E433E" ma:contentTypeVersion="9" ma:contentTypeDescription="Create a new document." ma:contentTypeScope="" ma:versionID="b90e2ae06a9208a87ec93326c90fc039">
  <xsd:schema xmlns:xsd="http://www.w3.org/2001/XMLSchema" xmlns:xs="http://www.w3.org/2001/XMLSchema" xmlns:p="http://schemas.microsoft.com/office/2006/metadata/properties" xmlns:ns2="b77c2b68-c29b-4171-8c27-248291f4cf68" xmlns:ns3="252d1c9d-742c-46a1-9e37-95eed3badf3c" targetNamespace="http://schemas.microsoft.com/office/2006/metadata/properties" ma:root="true" ma:fieldsID="8443f95c368986af701f54e0588dc0a6" ns2:_="" ns3:_="">
    <xsd:import namespace="b77c2b68-c29b-4171-8c27-248291f4cf68"/>
    <xsd:import namespace="252d1c9d-742c-46a1-9e37-95eed3bad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Type" minOccurs="0"/>
                <xsd:element ref="ns2:Epic_x0020_Go_x002d_Live_x0020_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c2b68-c29b-4171-8c27-248291f4c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Type" ma:index="12" nillable="true" ma:displayName="Document Type" ma:default="Practice Alert" ma:format="Dropdown" ma:internalName="Document_x0020_Type">
      <xsd:simpleType>
        <xsd:restriction base="dms:Choice">
          <xsd:enumeration value="Algorithm"/>
          <xsd:enumeration value="Case Study"/>
          <xsd:enumeration value="Flowchart"/>
          <xsd:enumeration value="Practice Alert"/>
          <xsd:enumeration value="Protocol"/>
          <xsd:enumeration value="Training Resources"/>
          <xsd:enumeration value="Other"/>
          <xsd:enumeration value="Education Notice"/>
        </xsd:restriction>
      </xsd:simpleType>
    </xsd:element>
    <xsd:element name="Epic_x0020_Go_x002d_Live_x0020_Date" ma:index="14" nillable="true" ma:displayName="Epic Go-Live Date" ma:format="DateOnly" ma:internalName="Epic_x0020_Go_x002d_Liv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d1c9d-742c-46a1-9e37-95eed3bad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Name"/>
        <xsd:element ref="dc:subject" minOccurs="0" maxOccurs="1" ma:index="13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E6AFB-D113-42C1-9502-E62CF60C28AE}">
  <ds:schemaRefs>
    <ds:schemaRef ds:uri="http://schemas.microsoft.com/office/2006/documentManagement/types"/>
    <ds:schemaRef ds:uri="http://schemas.openxmlformats.org/package/2006/metadata/core-properties"/>
    <ds:schemaRef ds:uri="b77c2b68-c29b-4171-8c27-248291f4cf68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252d1c9d-742c-46a1-9e37-95eed3badf3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7908F6-EF19-4AB6-810B-8032EC920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28768-3297-47D1-A35B-5DAFB2EADC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9D6F52-5235-4456-A8B6-462D03BE3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c2b68-c29b-4171-8c27-248291f4cf68"/>
    <ds:schemaRef ds:uri="252d1c9d-742c-46a1-9e37-95eed3bad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Links>
    <vt:vector size="6" baseType="variant">
      <vt:variant>
        <vt:i4>8257574</vt:i4>
      </vt:variant>
      <vt:variant>
        <vt:i4>0</vt:i4>
      </vt:variant>
      <vt:variant>
        <vt:i4>0</vt:i4>
      </vt:variant>
      <vt:variant>
        <vt:i4>5</vt:i4>
      </vt:variant>
      <vt:variant>
        <vt:lpwstr>https://www.cdc.gov/mmwr/volumes/70/wr/mm7007e1.htm?s_cid=mm7007e1_w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Analgesia and Sedation</dc:subject>
  <dc:creator>Troy Larkin</dc:creator>
  <cp:keywords/>
  <dc:description/>
  <cp:lastModifiedBy>Dirks, Joni L</cp:lastModifiedBy>
  <cp:revision>2</cp:revision>
  <cp:lastPrinted>2020-03-08T20:56:00Z</cp:lastPrinted>
  <dcterms:created xsi:type="dcterms:W3CDTF">2021-02-22T17:47:00Z</dcterms:created>
  <dcterms:modified xsi:type="dcterms:W3CDTF">2021-02-22T17:47:00Z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2020-06-04T19:25:45Z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b1a1db40-428b-4e1f-8c0a-7d113d0c89f4</vt:lpwstr>
  </property>
  <property fmtid="{D5CDD505-2E9C-101B-9397-08002B2CF9AE}" pid="8" name="MSIP_Label_11a905b5-8388-4a05-b89a-55e43f7b4d00_ContentBits">
    <vt:lpwstr>0</vt:lpwstr>
  </property>
  <property fmtid="{D5CDD505-2E9C-101B-9397-08002B2CF9AE}" pid="9" name="ContentTypeId">
    <vt:lpwstr>0x010100DAB9AB50F3307642A07655C1A94E433E</vt:lpwstr>
  </property>
</Properties>
</file>